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0E38" w14:textId="77777777" w:rsidR="00AF6FBF" w:rsidRDefault="00AF6FBF" w:rsidP="00AF6FBF">
      <w:pPr>
        <w:spacing w:after="0" w:line="240" w:lineRule="auto"/>
        <w:rPr>
          <w:rFonts w:cstheme="minorHAnsi"/>
          <w:bCs/>
          <w:color w:val="447EB4"/>
          <w:sz w:val="36"/>
          <w:szCs w:val="36"/>
        </w:rPr>
      </w:pPr>
      <w:r w:rsidRPr="00F2244F">
        <w:rPr>
          <w:rFonts w:cstheme="minorHAnsi"/>
          <w:bCs/>
          <w:noProof/>
          <w:color w:val="447EB4"/>
          <w:sz w:val="36"/>
          <w:szCs w:val="36"/>
        </w:rPr>
        <w:drawing>
          <wp:inline distT="0" distB="0" distL="0" distR="0" wp14:anchorId="3C7C1976" wp14:editId="74AA3DCC">
            <wp:extent cx="5943600" cy="9658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244F">
        <w:rPr>
          <w:rFonts w:cstheme="minorHAnsi"/>
          <w:bCs/>
          <w:color w:val="447EB4"/>
          <w:sz w:val="36"/>
          <w:szCs w:val="36"/>
        </w:rPr>
        <w:br/>
      </w:r>
    </w:p>
    <w:p w14:paraId="3E8D7DEB" w14:textId="0D02EED1" w:rsidR="00AF6FBF" w:rsidRPr="00CB0A80" w:rsidRDefault="00F07764" w:rsidP="00AF6FBF">
      <w:pPr>
        <w:spacing w:after="0" w:line="240" w:lineRule="auto"/>
        <w:rPr>
          <w:rFonts w:asciiTheme="majorHAnsi" w:hAnsiTheme="majorHAnsi" w:cstheme="majorHAnsi"/>
          <w:bCs/>
          <w:color w:val="447EB4"/>
          <w:sz w:val="36"/>
          <w:szCs w:val="36"/>
        </w:rPr>
      </w:pPr>
      <w:r>
        <w:rPr>
          <w:rFonts w:asciiTheme="majorHAnsi" w:hAnsiTheme="majorHAnsi" w:cstheme="majorHAnsi"/>
          <w:bCs/>
          <w:color w:val="447EB4"/>
          <w:sz w:val="36"/>
          <w:szCs w:val="36"/>
        </w:rPr>
        <w:t>Eliminate Distractions</w:t>
      </w:r>
    </w:p>
    <w:p w14:paraId="552478B6" w14:textId="77777777" w:rsidR="00AF6FBF" w:rsidRPr="00E91DF5" w:rsidRDefault="00AF6FBF" w:rsidP="00AF6FBF">
      <w:pPr>
        <w:spacing w:after="0" w:line="240" w:lineRule="auto"/>
        <w:rPr>
          <w:rFonts w:cstheme="minorHAnsi"/>
          <w:sz w:val="24"/>
          <w:szCs w:val="24"/>
        </w:rPr>
      </w:pPr>
    </w:p>
    <w:p w14:paraId="590460BF" w14:textId="0514763F" w:rsidR="00434A65" w:rsidRPr="00AF6FBF" w:rsidRDefault="009A7285" w:rsidP="00AF6FB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4"/>
          <w:szCs w:val="24"/>
        </w:rPr>
        <w:pict w14:anchorId="3D79DB46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1A80CB0B" w:rsidR="00894FB4" w:rsidRDefault="00A9093C" w:rsidP="254ACD74">
      <w:pPr>
        <w:rPr>
          <w:b/>
          <w:bCs/>
          <w:sz w:val="28"/>
          <w:szCs w:val="28"/>
        </w:rPr>
      </w:pPr>
      <w:r w:rsidRPr="254ACD74">
        <w:rPr>
          <w:b/>
          <w:bCs/>
          <w:sz w:val="28"/>
          <w:szCs w:val="28"/>
        </w:rPr>
        <w:t>Key Messages</w:t>
      </w:r>
    </w:p>
    <w:p w14:paraId="017B273E" w14:textId="77777777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Drivers and operators must </w:t>
      </w:r>
      <w:r>
        <w:rPr>
          <w:rFonts w:cstheme="minorHAnsi"/>
          <w:bCs/>
          <w:sz w:val="28"/>
          <w:szCs w:val="28"/>
        </w:rPr>
        <w:t>be</w:t>
      </w:r>
      <w:r w:rsidRPr="00D85040">
        <w:rPr>
          <w:rFonts w:cstheme="minorHAnsi"/>
          <w:bCs/>
          <w:i/>
          <w:sz w:val="28"/>
          <w:szCs w:val="28"/>
        </w:rPr>
        <w:t xml:space="preserve"> </w:t>
      </w:r>
      <w:r>
        <w:rPr>
          <w:rFonts w:cstheme="minorHAnsi"/>
          <w:bCs/>
          <w:iCs/>
          <w:sz w:val="28"/>
          <w:szCs w:val="28"/>
        </w:rPr>
        <w:t xml:space="preserve">focused primarily </w:t>
      </w:r>
      <w:r w:rsidRPr="00D85040">
        <w:rPr>
          <w:rFonts w:cstheme="minorHAnsi"/>
          <w:bCs/>
          <w:sz w:val="28"/>
          <w:szCs w:val="28"/>
        </w:rPr>
        <w:t>on operating the</w:t>
      </w:r>
      <w:r>
        <w:rPr>
          <w:rFonts w:cstheme="minorHAnsi"/>
          <w:bCs/>
          <w:sz w:val="28"/>
          <w:szCs w:val="28"/>
        </w:rPr>
        <w:t>ir</w:t>
      </w:r>
      <w:r w:rsidRPr="00D85040">
        <w:rPr>
          <w:rFonts w:cstheme="minorHAnsi"/>
          <w:bCs/>
          <w:sz w:val="28"/>
          <w:szCs w:val="28"/>
        </w:rPr>
        <w:t xml:space="preserve"> vehicle</w:t>
      </w:r>
      <w:r>
        <w:rPr>
          <w:rFonts w:cstheme="minorHAnsi"/>
          <w:bCs/>
          <w:sz w:val="28"/>
          <w:szCs w:val="28"/>
        </w:rPr>
        <w:t>s</w:t>
      </w:r>
      <w:r w:rsidRPr="00D85040">
        <w:rPr>
          <w:rFonts w:cstheme="minorHAnsi"/>
          <w:bCs/>
          <w:sz w:val="28"/>
          <w:szCs w:val="28"/>
        </w:rPr>
        <w:t>. Ban the use of all personal portable electronic devices—particularly smart phones and tablets—while driving.</w:t>
      </w:r>
    </w:p>
    <w:p w14:paraId="6C9D26D3" w14:textId="77777777" w:rsidR="00F07764" w:rsidRPr="00D85040" w:rsidRDefault="00F07764" w:rsidP="00F07764">
      <w:pPr>
        <w:keepLines/>
        <w:numPr>
          <w:ilvl w:val="0"/>
          <w:numId w:val="4"/>
        </w:numPr>
        <w:snapToGrid w:val="0"/>
        <w:spacing w:after="120" w:line="240" w:lineRule="auto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Distraction is a costly and preventable </w:t>
      </w:r>
      <w:r>
        <w:rPr>
          <w:rFonts w:cstheme="minorHAnsi"/>
          <w:bCs/>
          <w:sz w:val="28"/>
          <w:szCs w:val="28"/>
        </w:rPr>
        <w:t>safety issue</w:t>
      </w:r>
      <w:r w:rsidRPr="00D85040">
        <w:rPr>
          <w:rFonts w:cstheme="minorHAnsi"/>
          <w:bCs/>
          <w:sz w:val="28"/>
          <w:szCs w:val="28"/>
        </w:rPr>
        <w:t xml:space="preserve">. To reduce crashes, injuries, and deaths, drivers and their passengers must understand the dangers of distraction. All drivers must completely disconnect from </w:t>
      </w:r>
      <w:r>
        <w:rPr>
          <w:rFonts w:cstheme="minorHAnsi"/>
          <w:bCs/>
          <w:sz w:val="28"/>
          <w:szCs w:val="28"/>
        </w:rPr>
        <w:t>the</w:t>
      </w:r>
      <w:r w:rsidRPr="00D85040">
        <w:rPr>
          <w:rFonts w:cstheme="minorHAnsi"/>
          <w:bCs/>
          <w:sz w:val="28"/>
          <w:szCs w:val="28"/>
        </w:rPr>
        <w:t xml:space="preserve"> increasing variety of deadly distractions.</w:t>
      </w:r>
    </w:p>
    <w:p w14:paraId="63E75A6C" w14:textId="77777777" w:rsidR="00F07764" w:rsidRPr="00D85040" w:rsidRDefault="00F07764" w:rsidP="00F07764">
      <w:pPr>
        <w:keepLines/>
        <w:numPr>
          <w:ilvl w:val="0"/>
          <w:numId w:val="4"/>
        </w:numPr>
        <w:snapToGrid w:val="0"/>
        <w:spacing w:after="120" w:line="240" w:lineRule="auto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Distraction is a public health issue that can best be addressed through a combination of education, legislation, enforcement, and technology. </w:t>
      </w:r>
    </w:p>
    <w:p w14:paraId="3D84CAA9" w14:textId="77777777" w:rsidR="00F07764" w:rsidRPr="00D85040" w:rsidRDefault="00F07764" w:rsidP="00F07764">
      <w:pPr>
        <w:keepLines/>
        <w:numPr>
          <w:ilvl w:val="0"/>
          <w:numId w:val="4"/>
        </w:numPr>
        <w:snapToGrid w:val="0"/>
        <w:spacing w:after="120" w:line="240" w:lineRule="auto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>It will take a cultural change for operators to understand that their safety depends on disconnecting from distractions</w:t>
      </w:r>
    </w:p>
    <w:p w14:paraId="2A5F7EAD" w14:textId="32C21859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>Employees in safety</w:t>
      </w:r>
      <w:r>
        <w:rPr>
          <w:rFonts w:cstheme="minorHAnsi"/>
          <w:bCs/>
          <w:sz w:val="28"/>
          <w:szCs w:val="28"/>
        </w:rPr>
        <w:t>-</w:t>
      </w:r>
      <w:r w:rsidRPr="00D85040">
        <w:rPr>
          <w:rFonts w:cstheme="minorHAnsi"/>
          <w:bCs/>
          <w:sz w:val="28"/>
          <w:szCs w:val="28"/>
        </w:rPr>
        <w:t>critical positions must commit to eliminating distractions, and their employers must develop policies and procedures to eliminate distractions.</w:t>
      </w:r>
    </w:p>
    <w:p w14:paraId="2C8B7F0D" w14:textId="3133FEC8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>The use of all personal portable electronic devices—particularly smart phones and tablets—while driving should be banned.</w:t>
      </w:r>
    </w:p>
    <w:p w14:paraId="7E95E525" w14:textId="4BB31B88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Distracted driving and operating laws should be strengthened and enforced in a high-visibility way. </w:t>
      </w:r>
    </w:p>
    <w:p w14:paraId="5784AAF6" w14:textId="5B2CD211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Missouri </w:t>
      </w:r>
      <w:r>
        <w:rPr>
          <w:rFonts w:cstheme="minorHAnsi"/>
          <w:bCs/>
          <w:sz w:val="28"/>
          <w:szCs w:val="28"/>
        </w:rPr>
        <w:t>and</w:t>
      </w:r>
      <w:r w:rsidRPr="00D85040">
        <w:rPr>
          <w:rFonts w:cstheme="minorHAnsi"/>
          <w:bCs/>
          <w:sz w:val="28"/>
          <w:szCs w:val="28"/>
        </w:rPr>
        <w:t xml:space="preserve"> Montana should ban all texting when driving. </w:t>
      </w:r>
    </w:p>
    <w:p w14:paraId="179F7636" w14:textId="77777777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Distractions are real. </w:t>
      </w:r>
      <w:r>
        <w:rPr>
          <w:rFonts w:cstheme="minorHAnsi"/>
          <w:bCs/>
          <w:sz w:val="28"/>
          <w:szCs w:val="28"/>
        </w:rPr>
        <w:t>L</w:t>
      </w:r>
      <w:r w:rsidRPr="00D85040">
        <w:rPr>
          <w:rFonts w:cstheme="minorHAnsi"/>
          <w:bCs/>
          <w:sz w:val="28"/>
          <w:szCs w:val="28"/>
        </w:rPr>
        <w:t xml:space="preserve">ives are lost </w:t>
      </w:r>
      <w:r>
        <w:rPr>
          <w:rFonts w:cstheme="minorHAnsi"/>
          <w:bCs/>
          <w:sz w:val="28"/>
          <w:szCs w:val="28"/>
        </w:rPr>
        <w:t xml:space="preserve">every day </w:t>
      </w:r>
      <w:r w:rsidRPr="00D85040">
        <w:rPr>
          <w:rFonts w:cstheme="minorHAnsi"/>
          <w:bCs/>
          <w:sz w:val="28"/>
          <w:szCs w:val="28"/>
        </w:rPr>
        <w:t xml:space="preserve">because of distraction, and </w:t>
      </w:r>
      <w:r>
        <w:rPr>
          <w:rFonts w:cstheme="minorHAnsi"/>
          <w:bCs/>
          <w:sz w:val="28"/>
          <w:szCs w:val="28"/>
        </w:rPr>
        <w:t xml:space="preserve">loved ones </w:t>
      </w:r>
      <w:r w:rsidRPr="00D85040">
        <w:rPr>
          <w:rFonts w:cstheme="minorHAnsi"/>
          <w:bCs/>
          <w:sz w:val="28"/>
          <w:szCs w:val="28"/>
        </w:rPr>
        <w:t xml:space="preserve">are left to bear the burden of these preventable crashes. </w:t>
      </w:r>
    </w:p>
    <w:p w14:paraId="5B86BD19" w14:textId="2A2E4252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lastRenderedPageBreak/>
        <w:t>Recognize that safe driving requires 100</w:t>
      </w:r>
      <w:r>
        <w:rPr>
          <w:rFonts w:cstheme="minorHAnsi"/>
          <w:bCs/>
          <w:sz w:val="28"/>
          <w:szCs w:val="28"/>
        </w:rPr>
        <w:t xml:space="preserve"> percent</w:t>
      </w:r>
      <w:r w:rsidRPr="00D85040">
        <w:rPr>
          <w:rFonts w:cstheme="minorHAnsi"/>
          <w:bCs/>
          <w:sz w:val="28"/>
          <w:szCs w:val="28"/>
        </w:rPr>
        <w:t xml:space="preserve"> of a driver’s attention</w:t>
      </w:r>
      <w:r>
        <w:rPr>
          <w:rFonts w:cstheme="minorHAnsi"/>
          <w:bCs/>
          <w:sz w:val="28"/>
          <w:szCs w:val="28"/>
        </w:rPr>
        <w:t>,</w:t>
      </w:r>
      <w:r w:rsidRPr="00D85040">
        <w:rPr>
          <w:rFonts w:cstheme="minorHAnsi"/>
          <w:bCs/>
          <w:sz w:val="28"/>
          <w:szCs w:val="28"/>
        </w:rPr>
        <w:t xml:space="preserve"> 100</w:t>
      </w:r>
      <w:r>
        <w:rPr>
          <w:rFonts w:cstheme="minorHAnsi"/>
          <w:bCs/>
          <w:sz w:val="28"/>
          <w:szCs w:val="28"/>
        </w:rPr>
        <w:t xml:space="preserve"> percent </w:t>
      </w:r>
      <w:r w:rsidRPr="00D85040">
        <w:rPr>
          <w:rFonts w:cstheme="minorHAnsi"/>
          <w:bCs/>
          <w:sz w:val="28"/>
          <w:szCs w:val="28"/>
        </w:rPr>
        <w:t>of the time. Distraction is not only about holding a device in your hand or glancing away from the road; it also involves mentally straying from the driving task. You can’t multitask!</w:t>
      </w:r>
    </w:p>
    <w:p w14:paraId="5B114CDC" w14:textId="278B6855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 xml:space="preserve">Distraction is a growing and life-threatening problem in all modes of transportation, including for pedestrians and bikers. </w:t>
      </w:r>
    </w:p>
    <w:p w14:paraId="41BE7986" w14:textId="36A3088A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rFonts w:cstheme="minorHAnsi"/>
          <w:bCs/>
          <w:sz w:val="28"/>
          <w:szCs w:val="28"/>
        </w:rPr>
      </w:pPr>
      <w:r w:rsidRPr="00D85040">
        <w:rPr>
          <w:rFonts w:cstheme="minorHAnsi"/>
          <w:bCs/>
          <w:sz w:val="28"/>
          <w:szCs w:val="28"/>
        </w:rPr>
        <w:t>Hands-free is not risk-free.</w:t>
      </w:r>
    </w:p>
    <w:p w14:paraId="4348EF35" w14:textId="5D7974D4" w:rsidR="00F07764" w:rsidRPr="00D85040" w:rsidRDefault="00F07764" w:rsidP="00F07764">
      <w:pPr>
        <w:pStyle w:val="ListParagraph"/>
        <w:keepLines/>
        <w:numPr>
          <w:ilvl w:val="0"/>
          <w:numId w:val="4"/>
        </w:numPr>
        <w:snapToGrid w:val="0"/>
        <w:spacing w:after="120" w:line="240" w:lineRule="auto"/>
        <w:contextualSpacing w:val="0"/>
        <w:rPr>
          <w:sz w:val="28"/>
          <w:szCs w:val="28"/>
        </w:rPr>
      </w:pPr>
      <w:r w:rsidRPr="4E4633E9">
        <w:rPr>
          <w:sz w:val="28"/>
          <w:szCs w:val="28"/>
        </w:rPr>
        <w:t>No call, no text, no update is worth a human life.</w:t>
      </w:r>
    </w:p>
    <w:p w14:paraId="5B505A6D" w14:textId="48CF92F5" w:rsidR="00434A65" w:rsidRDefault="00101F89" w:rsidP="00F07764">
      <w:pPr>
        <w:spacing w:before="240" w:after="240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You 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</w:p>
    <w:p w14:paraId="545D76F8" w14:textId="095FD4F6" w:rsidR="00A9093C" w:rsidRPr="00F35A85" w:rsidRDefault="009A7285">
      <w:pPr>
        <w:rPr>
          <w:rFonts w:cstheme="minorHAnsi"/>
          <w:b/>
          <w:sz w:val="28"/>
          <w:szCs w:val="28"/>
        </w:rPr>
      </w:pPr>
      <w:r>
        <w:rPr>
          <w:rFonts w:cstheme="minorHAnsi"/>
          <w:noProof/>
          <w:sz w:val="24"/>
          <w:szCs w:val="24"/>
        </w:rPr>
        <w:pict w14:anchorId="3C79972B">
          <v:rect id="_x0000_i1026" alt="" style="width:468pt;height:.05pt;mso-width-percent:0;mso-height-percent:0;mso-width-percent:0;mso-height-percent:0" o:hralign="center" o:hrstd="t" o:hr="t" fillcolor="#a0a0a0" stroked="f"/>
        </w:pict>
      </w:r>
      <w:r w:rsidR="00A9093C" w:rsidRPr="00F35A85">
        <w:rPr>
          <w:rFonts w:cstheme="minorHAnsi"/>
          <w:b/>
          <w:sz w:val="28"/>
          <w:szCs w:val="28"/>
        </w:rPr>
        <w:t>Sample Social Media Posts</w:t>
      </w:r>
    </w:p>
    <w:p w14:paraId="13762E96" w14:textId="0A4BEE6C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 xml:space="preserve">Eliminate Distracted Driving is on the NTSB’s 2021–2022 Most Wanted List of Transportation Safety Improvements. #NTSBmwl </w:t>
      </w:r>
      <w:hyperlink r:id="rId11" w:history="1">
        <w:r w:rsidRPr="00F07764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https://www.ntsb.gov/Advocacy/mwl/Pages/mwl-21-22/mwl-hs-05.aspx</w:t>
        </w:r>
      </w:hyperlink>
    </w:p>
    <w:p w14:paraId="37E5F401" w14:textId="2DAABE1B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>No call, no text, no update is worth a human life. #DistractedDriving #NTSBmwl</w:t>
      </w:r>
    </w:p>
    <w:p w14:paraId="0BCE9718" w14:textId="58D9915F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>According to @NHTSAgov, in 2019, 3,841 people were killed in #DistractedDriving crashes. #DDAM</w:t>
      </w:r>
    </w:p>
    <w:p w14:paraId="0F872733" w14:textId="7E1DD0A0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 xml:space="preserve">During the @NTSB 2017 Act to End Deadly Distractions roundtable, survivor advocates told their stories. </w:t>
      </w:r>
      <w:hyperlink r:id="rId12" w:history="1">
        <w:r w:rsidRPr="00F07764">
          <w:rPr>
            <w:rStyle w:val="Hyperlink"/>
            <w:rFonts w:asciiTheme="minorHAnsi" w:hAnsiTheme="minorHAnsi" w:cstheme="minorHAnsi"/>
            <w:sz w:val="28"/>
            <w:szCs w:val="28"/>
          </w:rPr>
          <w:t>https://www.youtube.com/watch?app=desktop&amp;v=vS9zK6QXXtQ</w:t>
        </w:r>
      </w:hyperlink>
      <w:r w:rsidRPr="00F07764">
        <w:rPr>
          <w:rFonts w:asciiTheme="minorHAnsi" w:hAnsiTheme="minorHAnsi" w:cstheme="minorHAnsi"/>
          <w:sz w:val="28"/>
          <w:szCs w:val="28"/>
        </w:rPr>
        <w:t xml:space="preserve"> #NTSBmwl</w:t>
      </w:r>
    </w:p>
    <w:p w14:paraId="4EF77AD6" w14:textId="624DB7D5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 xml:space="preserve">Crashes happen fast, sometimes in the blink of an eye. That’s what happened in Gray Summit, MO, and in countless others crashes across the US. </w:t>
      </w:r>
      <w:hyperlink r:id="rId13" w:history="1">
        <w:r w:rsidR="009A7285" w:rsidRPr="00C82B74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https://www.ntsb.gov/investigations/Pages/HWY10MH018.aspx</w:t>
        </w:r>
      </w:hyperlink>
      <w:r w:rsidR="009A7285">
        <w:rPr>
          <w:rFonts w:asciiTheme="minorHAnsi" w:hAnsiTheme="minorHAnsi" w:cstheme="minorHAnsi"/>
          <w:sz w:val="28"/>
          <w:szCs w:val="28"/>
        </w:rPr>
        <w:t xml:space="preserve"> </w:t>
      </w:r>
      <w:r w:rsidRPr="00F07764">
        <w:rPr>
          <w:rFonts w:asciiTheme="minorHAnsi" w:hAnsiTheme="minorHAnsi" w:cstheme="minorHAnsi"/>
          <w:sz w:val="28"/>
          <w:szCs w:val="28"/>
        </w:rPr>
        <w:t>#NTSBmwl</w:t>
      </w:r>
    </w:p>
    <w:p w14:paraId="07303D23" w14:textId="1E066C32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iCs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 xml:space="preserve">#DistractedDriving is a public health issue that can best be addressed through a combination of education, legislation, enforcement, and technology. Legislators must continue strengthen current laws. </w:t>
      </w:r>
      <w:hyperlink r:id="rId14" w:history="1">
        <w:r w:rsidRPr="00F07764">
          <w:rPr>
            <w:rStyle w:val="Hyperlink"/>
            <w:rFonts w:asciiTheme="minorHAnsi" w:hAnsiTheme="minorHAnsi" w:cstheme="minorHAnsi"/>
            <w:sz w:val="28"/>
            <w:szCs w:val="28"/>
          </w:rPr>
          <w:t>Eliminate Distracted Driving (ntsb.gov)</w:t>
        </w:r>
      </w:hyperlink>
      <w:r w:rsidRPr="00F07764">
        <w:rPr>
          <w:rFonts w:asciiTheme="minorHAnsi" w:hAnsiTheme="minorHAnsi" w:cstheme="minorHAnsi"/>
          <w:iCs/>
          <w:sz w:val="28"/>
          <w:szCs w:val="28"/>
        </w:rPr>
        <w:t xml:space="preserve"> #NTSBmwl</w:t>
      </w:r>
    </w:p>
    <w:p w14:paraId="60A60F93" w14:textId="62433220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>#DistractedDriving kills thousands of people &amp; injures hundreds of thousands in the US every year. No state has implemented our recommendation calling for a ban on the use of all personal electronic devices while driving. #NTSBmwl</w:t>
      </w:r>
    </w:p>
    <w:p w14:paraId="543FF64B" w14:textId="0405816F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lastRenderedPageBreak/>
        <w:t xml:space="preserve">Drivers can avoid #DistractedDriving by simply not using their phone when they are on the road. </w:t>
      </w:r>
      <w:hyperlink r:id="rId15" w:history="1">
        <w:r w:rsidRPr="00F07764">
          <w:rPr>
            <w:rStyle w:val="Hyperlink"/>
            <w:rFonts w:asciiTheme="minorHAnsi" w:hAnsiTheme="minorHAnsi" w:cstheme="minorHAnsi"/>
            <w:sz w:val="28"/>
            <w:szCs w:val="28"/>
          </w:rPr>
          <w:t>https://safetycompass.wordpress.com/2020/10/05/perform-a-death-defying-act-without-lifting-a-finger/</w:t>
        </w:r>
      </w:hyperlink>
      <w:r w:rsidRPr="00F07764">
        <w:rPr>
          <w:rFonts w:asciiTheme="minorHAnsi" w:hAnsiTheme="minorHAnsi" w:cstheme="minorHAnsi"/>
          <w:sz w:val="28"/>
          <w:szCs w:val="28"/>
        </w:rPr>
        <w:t xml:space="preserve">  #NTSBmwl</w:t>
      </w:r>
    </w:p>
    <w:p w14:paraId="701ED281" w14:textId="6E2D2F9F" w:rsidR="00F07764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>Safe driving requires 100% of a driver’s attention 100% of the time. Distraction is not only about holding a device in your hand or glancing away from the road; it also involves mentally straying from the driving task. Remember, you can’t multitask! #NTSBmwl</w:t>
      </w:r>
    </w:p>
    <w:p w14:paraId="6F7A135E" w14:textId="36858A3A" w:rsidR="00AF6FBF" w:rsidRPr="00F07764" w:rsidRDefault="00F07764" w:rsidP="00F07764">
      <w:pPr>
        <w:pStyle w:val="paragraph"/>
        <w:keepLines/>
        <w:numPr>
          <w:ilvl w:val="0"/>
          <w:numId w:val="5"/>
        </w:numPr>
        <w:snapToGrid w:val="0"/>
        <w:spacing w:before="0" w:beforeAutospacing="0" w:after="12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F07764">
        <w:rPr>
          <w:rFonts w:asciiTheme="minorHAnsi" w:hAnsiTheme="minorHAnsi" w:cstheme="minorHAnsi"/>
          <w:sz w:val="28"/>
          <w:szCs w:val="28"/>
        </w:rPr>
        <w:t>Encourage employers and fleet owners to adopt policies that would prohibit cell phone use while driving or require the use of lockout features when using company vehicles. #NTSBmwl</w:t>
      </w:r>
    </w:p>
    <w:p w14:paraId="17906F09" w14:textId="6399A0DA" w:rsidR="009A6066" w:rsidRPr="00F07764" w:rsidRDefault="009A6066" w:rsidP="00F07764">
      <w:pPr>
        <w:pStyle w:val="paragraph"/>
        <w:snapToGrid w:val="0"/>
        <w:spacing w:before="24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AF6FBF">
        <w:rPr>
          <w:rFonts w:asciiTheme="minorHAnsi" w:hAnsiTheme="minorHAnsi" w:cstheme="minorHAnsi"/>
          <w:b/>
          <w:bCs/>
          <w:sz w:val="28"/>
          <w:szCs w:val="28"/>
        </w:rPr>
        <w:t xml:space="preserve">You are welcome to retweet and share any NTSB social media posts. Engagement </w:t>
      </w:r>
      <w:r w:rsidR="00CB17B1" w:rsidRPr="00AF6FBF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AF6FBF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</w:p>
    <w:p w14:paraId="60FAD848" w14:textId="3E978072" w:rsidR="00C8419C" w:rsidRPr="00D42121" w:rsidRDefault="00691348" w:rsidP="00F07764">
      <w:pPr>
        <w:pStyle w:val="paragraph"/>
        <w:spacing w:before="240" w:beforeAutospacing="0" w:after="0" w:afterAutospacing="0"/>
        <w:textAlignment w:val="baseline"/>
        <w:rPr>
          <w:rFonts w:asciiTheme="minorHAnsi" w:hAnsiTheme="minorHAnsi" w:cstheme="minorBidi"/>
          <w:sz w:val="28"/>
          <w:szCs w:val="28"/>
        </w:rPr>
      </w:pPr>
      <w:r w:rsidRPr="254ACD74">
        <w:rPr>
          <w:rFonts w:asciiTheme="minorHAnsi" w:hAnsiTheme="minorHAnsi" w:cstheme="minorBidi"/>
          <w:sz w:val="28"/>
          <w:szCs w:val="28"/>
        </w:rPr>
        <w:t xml:space="preserve">For </w:t>
      </w:r>
      <w:r w:rsidR="009A6066" w:rsidRPr="254ACD74">
        <w:rPr>
          <w:rFonts w:asciiTheme="minorHAnsi" w:hAnsiTheme="minorHAnsi" w:cstheme="minorBidi"/>
          <w:sz w:val="28"/>
          <w:szCs w:val="28"/>
        </w:rPr>
        <w:t>other</w:t>
      </w:r>
      <w:r w:rsidRPr="254ACD74">
        <w:rPr>
          <w:rFonts w:asciiTheme="minorHAnsi" w:hAnsiTheme="minorHAnsi" w:cstheme="minorBidi"/>
          <w:sz w:val="28"/>
          <w:szCs w:val="28"/>
        </w:rPr>
        <w:t xml:space="preserve"> resources, </w:t>
      </w:r>
      <w:r w:rsidR="00BE5ED6" w:rsidRPr="254ACD74">
        <w:rPr>
          <w:rFonts w:asciiTheme="minorHAnsi" w:hAnsiTheme="minorHAnsi" w:cstheme="minorBidi"/>
          <w:sz w:val="28"/>
          <w:szCs w:val="28"/>
        </w:rPr>
        <w:t>NHTSA</w:t>
      </w:r>
      <w:r w:rsidRPr="254ACD74">
        <w:rPr>
          <w:rFonts w:asciiTheme="minorHAnsi" w:hAnsiTheme="minorHAnsi" w:cstheme="minorBidi"/>
          <w:sz w:val="28"/>
          <w:szCs w:val="28"/>
        </w:rPr>
        <w:t xml:space="preserve"> s</w:t>
      </w:r>
      <w:r w:rsidR="28FB8021" w:rsidRPr="254ACD74">
        <w:rPr>
          <w:rFonts w:asciiTheme="minorHAnsi" w:hAnsiTheme="minorHAnsi" w:cstheme="minorBidi"/>
          <w:sz w:val="28"/>
          <w:szCs w:val="28"/>
        </w:rPr>
        <w:t>hares</w:t>
      </w:r>
      <w:r w:rsidRPr="254ACD74">
        <w:rPr>
          <w:rFonts w:asciiTheme="minorHAnsi" w:hAnsiTheme="minorHAnsi" w:cstheme="minorBidi"/>
          <w:sz w:val="28"/>
          <w:szCs w:val="28"/>
        </w:rPr>
        <w:t xml:space="preserve"> </w:t>
      </w:r>
      <w:r w:rsidR="009A6066" w:rsidRPr="254ACD74">
        <w:rPr>
          <w:rFonts w:asciiTheme="minorHAnsi" w:hAnsiTheme="minorHAnsi" w:cstheme="minorBidi"/>
          <w:sz w:val="28"/>
          <w:szCs w:val="28"/>
        </w:rPr>
        <w:t>impaired</w:t>
      </w:r>
      <w:r w:rsidR="00BE5ED6" w:rsidRPr="254ACD74">
        <w:rPr>
          <w:rFonts w:asciiTheme="minorHAnsi" w:hAnsiTheme="minorHAnsi" w:cstheme="minorBidi"/>
          <w:sz w:val="28"/>
          <w:szCs w:val="28"/>
        </w:rPr>
        <w:t>-</w:t>
      </w:r>
      <w:r w:rsidR="009A6066" w:rsidRPr="254ACD74">
        <w:rPr>
          <w:rFonts w:asciiTheme="minorHAnsi" w:hAnsiTheme="minorHAnsi" w:cstheme="minorBidi"/>
          <w:sz w:val="28"/>
          <w:szCs w:val="28"/>
        </w:rPr>
        <w:t xml:space="preserve">driving </w:t>
      </w:r>
      <w:r w:rsidRPr="254ACD74">
        <w:rPr>
          <w:rFonts w:asciiTheme="minorHAnsi" w:hAnsiTheme="minorHAnsi" w:cstheme="minorBidi"/>
          <w:sz w:val="28"/>
          <w:szCs w:val="28"/>
        </w:rPr>
        <w:t xml:space="preserve">communication campaigns on </w:t>
      </w:r>
      <w:r w:rsidR="00BE5ED6" w:rsidRPr="254ACD74">
        <w:rPr>
          <w:rFonts w:asciiTheme="minorHAnsi" w:hAnsiTheme="minorHAnsi" w:cstheme="minorBidi"/>
          <w:sz w:val="28"/>
          <w:szCs w:val="28"/>
        </w:rPr>
        <w:t>its</w:t>
      </w:r>
      <w:r w:rsidRPr="254ACD74">
        <w:rPr>
          <w:rFonts w:asciiTheme="minorHAnsi" w:hAnsiTheme="minorHAnsi" w:cstheme="minorBidi"/>
          <w:sz w:val="28"/>
          <w:szCs w:val="28"/>
        </w:rPr>
        <w:t xml:space="preserve"> website </w:t>
      </w:r>
      <w:hyperlink r:id="rId16">
        <w:r w:rsidRPr="254ACD74">
          <w:rPr>
            <w:rStyle w:val="Hyperlink"/>
            <w:rFonts w:asciiTheme="minorHAnsi" w:hAnsiTheme="minorHAnsi" w:cstheme="minorBidi"/>
            <w:sz w:val="28"/>
            <w:szCs w:val="28"/>
          </w:rPr>
          <w:t>www.trafficsafetymarketing.gov</w:t>
        </w:r>
      </w:hyperlink>
      <w:r w:rsidRPr="254ACD74">
        <w:rPr>
          <w:rFonts w:asciiTheme="minorHAnsi" w:hAnsiTheme="minorHAnsi" w:cstheme="minorBidi"/>
          <w:sz w:val="28"/>
          <w:szCs w:val="28"/>
        </w:rPr>
        <w:t xml:space="preserve"> </w:t>
      </w:r>
      <w:r>
        <w:br/>
      </w:r>
    </w:p>
    <w:p w14:paraId="7657F56C" w14:textId="6D71BE32" w:rsidR="00C8419C" w:rsidRPr="00D42121" w:rsidRDefault="009A7285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cstheme="minorHAnsi"/>
          <w:noProof/>
        </w:rPr>
        <w:pict w14:anchorId="3F9A686B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5407A1F" w14:textId="77777777" w:rsidR="00894FB4" w:rsidRPr="00D42121" w:rsidRDefault="00894FB4">
      <w:pPr>
        <w:tabs>
          <w:tab w:val="num" w:pos="720"/>
        </w:tabs>
        <w:ind w:left="720" w:hanging="360"/>
        <w:rPr>
          <w:sz w:val="28"/>
          <w:szCs w:val="28"/>
        </w:rPr>
      </w:pPr>
    </w:p>
    <w:sectPr w:rsidR="00894FB4" w:rsidRPr="00D42121">
      <w:headerReference w:type="default" r:id="rId17"/>
      <w:footerReference w:type="even" r:id="rId18"/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E823" w14:textId="77777777" w:rsidR="004F0FC4" w:rsidRDefault="004F0FC4" w:rsidP="00AF6FBF">
      <w:pPr>
        <w:spacing w:after="0" w:line="240" w:lineRule="auto"/>
      </w:pPr>
      <w:r>
        <w:separator/>
      </w:r>
    </w:p>
  </w:endnote>
  <w:endnote w:type="continuationSeparator" w:id="0">
    <w:p w14:paraId="071508B9" w14:textId="77777777" w:rsidR="004F0FC4" w:rsidRDefault="004F0FC4" w:rsidP="00AF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146844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FF17BD" w14:textId="08FA677B" w:rsidR="00F07764" w:rsidRDefault="00F07764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7BBFD0" w14:textId="77777777" w:rsidR="00F07764" w:rsidRDefault="00F07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9057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DA73D2" w14:textId="18496FD5" w:rsidR="00F07764" w:rsidRDefault="00F07764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4B9A379" w14:textId="25722299" w:rsidR="00F07764" w:rsidRDefault="00F07764">
    <w:pPr>
      <w:pStyle w:val="Footer"/>
    </w:pPr>
    <w:r>
      <w:t>ntsb.gov/</w:t>
    </w:r>
    <w:proofErr w:type="spellStart"/>
    <w:r>
      <w:t>mwl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8CFF" w14:textId="77777777" w:rsidR="004F0FC4" w:rsidRDefault="004F0FC4" w:rsidP="00AF6FBF">
      <w:pPr>
        <w:spacing w:after="0" w:line="240" w:lineRule="auto"/>
      </w:pPr>
      <w:r>
        <w:separator/>
      </w:r>
    </w:p>
  </w:footnote>
  <w:footnote w:type="continuationSeparator" w:id="0">
    <w:p w14:paraId="2F96C0C1" w14:textId="77777777" w:rsidR="004F0FC4" w:rsidRDefault="004F0FC4" w:rsidP="00AF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F600" w14:textId="77777777" w:rsidR="00AF6FBF" w:rsidRPr="007337C9" w:rsidRDefault="00AF6FBF" w:rsidP="00AF6FBF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  <w:p w14:paraId="33AFB923" w14:textId="77777777" w:rsidR="00AF6FBF" w:rsidRDefault="00AF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A4961"/>
    <w:multiLevelType w:val="hybridMultilevel"/>
    <w:tmpl w:val="A044C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D50E91"/>
    <w:multiLevelType w:val="hybridMultilevel"/>
    <w:tmpl w:val="4F7EF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5C3E50"/>
    <w:multiLevelType w:val="hybridMultilevel"/>
    <w:tmpl w:val="93CC6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401F"/>
    <w:rsid w:val="00025356"/>
    <w:rsid w:val="00025910"/>
    <w:rsid w:val="00045C1D"/>
    <w:rsid w:val="00101F89"/>
    <w:rsid w:val="00102317"/>
    <w:rsid w:val="00110AF3"/>
    <w:rsid w:val="00117E07"/>
    <w:rsid w:val="001A1F07"/>
    <w:rsid w:val="00237964"/>
    <w:rsid w:val="00313966"/>
    <w:rsid w:val="003560C5"/>
    <w:rsid w:val="003659B5"/>
    <w:rsid w:val="00395194"/>
    <w:rsid w:val="00434A65"/>
    <w:rsid w:val="004F0FC4"/>
    <w:rsid w:val="0053084D"/>
    <w:rsid w:val="00571093"/>
    <w:rsid w:val="006519EC"/>
    <w:rsid w:val="00691348"/>
    <w:rsid w:val="006A4AF9"/>
    <w:rsid w:val="006A7972"/>
    <w:rsid w:val="0076326E"/>
    <w:rsid w:val="00810F07"/>
    <w:rsid w:val="00823FC5"/>
    <w:rsid w:val="00894FB4"/>
    <w:rsid w:val="008E5A9A"/>
    <w:rsid w:val="00947086"/>
    <w:rsid w:val="009A6066"/>
    <w:rsid w:val="009A7285"/>
    <w:rsid w:val="00A14561"/>
    <w:rsid w:val="00A83B05"/>
    <w:rsid w:val="00A9093C"/>
    <w:rsid w:val="00AB1A39"/>
    <w:rsid w:val="00AD14FF"/>
    <w:rsid w:val="00AF4456"/>
    <w:rsid w:val="00AF5014"/>
    <w:rsid w:val="00AF6FBF"/>
    <w:rsid w:val="00B623D2"/>
    <w:rsid w:val="00B63583"/>
    <w:rsid w:val="00B66981"/>
    <w:rsid w:val="00BA2F68"/>
    <w:rsid w:val="00BE5ED6"/>
    <w:rsid w:val="00C241ED"/>
    <w:rsid w:val="00C63D84"/>
    <w:rsid w:val="00C8419C"/>
    <w:rsid w:val="00CB17B1"/>
    <w:rsid w:val="00CB5C17"/>
    <w:rsid w:val="00D379F8"/>
    <w:rsid w:val="00D42121"/>
    <w:rsid w:val="00D93DF0"/>
    <w:rsid w:val="00DF7CF6"/>
    <w:rsid w:val="00E553D4"/>
    <w:rsid w:val="00E77464"/>
    <w:rsid w:val="00E901E2"/>
    <w:rsid w:val="00EC0DBC"/>
    <w:rsid w:val="00F07764"/>
    <w:rsid w:val="00F35A85"/>
    <w:rsid w:val="00F56A84"/>
    <w:rsid w:val="00FC1484"/>
    <w:rsid w:val="254ACD74"/>
    <w:rsid w:val="28FB8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6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0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0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0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5A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F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BF"/>
  </w:style>
  <w:style w:type="paragraph" w:styleId="Footer">
    <w:name w:val="footer"/>
    <w:basedOn w:val="Normal"/>
    <w:link w:val="FooterChar"/>
    <w:uiPriority w:val="99"/>
    <w:unhideWhenUsed/>
    <w:rsid w:val="00AF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BF"/>
  </w:style>
  <w:style w:type="character" w:customStyle="1" w:styleId="ListParagraphChar">
    <w:name w:val="List Paragraph Char"/>
    <w:link w:val="ListParagraph"/>
    <w:uiPriority w:val="34"/>
    <w:locked/>
    <w:rsid w:val="00F07764"/>
  </w:style>
  <w:style w:type="character" w:styleId="PageNumber">
    <w:name w:val="page number"/>
    <w:basedOn w:val="DefaultParagraphFont"/>
    <w:uiPriority w:val="99"/>
    <w:semiHidden/>
    <w:unhideWhenUsed/>
    <w:rsid w:val="00F07764"/>
  </w:style>
  <w:style w:type="character" w:styleId="FollowedHyperlink">
    <w:name w:val="FollowedHyperlink"/>
    <w:basedOn w:val="DefaultParagraphFont"/>
    <w:uiPriority w:val="99"/>
    <w:semiHidden/>
    <w:unhideWhenUsed/>
    <w:rsid w:val="009A72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803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tsb.gov/investigations/Pages/HWY10MH018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app=desktop&amp;v=vS9zK6QXXtQ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rafficsafetymarketing.gov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hs-05.aspx" TargetMode="External"/><Relationship Id="rId5" Type="http://schemas.openxmlformats.org/officeDocument/2006/relationships/styles" Target="styles.xml"/><Relationship Id="rId15" Type="http://schemas.openxmlformats.org/officeDocument/2006/relationships/hyperlink" Target="https://safetycompass.wordpress.com/2020/10/05/perform-a-death-defying-act-without-lifting-a-finger/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tsb.gov/Advocacy/mwl/Pages/mwl-21-22/mwl-hs-05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48D4C2-B9CC-4E06-9DB3-788CC8CA0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45b75-3ff2-4095-8524-470728d9e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5055D-64C7-486D-BD55-97A497EE7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23D1B-4A1E-41D4-BB18-265B8761E4A1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96845b75-3ff2-4095-8524-470728d9e508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3</cp:revision>
  <dcterms:created xsi:type="dcterms:W3CDTF">2021-11-10T14:20:00Z</dcterms:created>
  <dcterms:modified xsi:type="dcterms:W3CDTF">2021-11-17T14:46:00Z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